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56" w:afterLines="50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ascii="仿宋" w:hAnsi="仿宋" w:eastAsia="仿宋"/>
          <w:b/>
          <w:sz w:val="36"/>
          <w:szCs w:val="36"/>
        </w:rPr>
        <w:t>关于公示</w:t>
      </w:r>
      <w:r>
        <w:rPr>
          <w:rFonts w:hint="eastAsia" w:ascii="仿宋" w:hAnsi="仿宋" w:eastAsia="仿宋"/>
          <w:b/>
          <w:sz w:val="36"/>
          <w:szCs w:val="36"/>
        </w:rPr>
        <w:t>202</w:t>
      </w:r>
      <w:r>
        <w:rPr>
          <w:rFonts w:ascii="仿宋" w:hAnsi="仿宋" w:eastAsia="仿宋"/>
          <w:b/>
          <w:sz w:val="36"/>
          <w:szCs w:val="36"/>
        </w:rPr>
        <w:t>3</w:t>
      </w:r>
      <w:r>
        <w:rPr>
          <w:rFonts w:hint="eastAsia" w:ascii="仿宋" w:hAnsi="仿宋" w:eastAsia="仿宋"/>
          <w:b/>
          <w:sz w:val="36"/>
          <w:szCs w:val="36"/>
        </w:rPr>
        <w:t>年北京交通大学</w:t>
      </w:r>
    </w:p>
    <w:p>
      <w:pPr>
        <w:spacing w:before="120" w:after="156" w:afterLines="50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大学生市场调查与分析大赛评审结果的通知</w:t>
      </w:r>
    </w:p>
    <w:p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由北京交通大学大学生市场调查与分析大赛组委会主办、经济管理学院承办的202</w:t>
      </w:r>
      <w:r>
        <w:rPr>
          <w:rFonts w:ascii="仿宋" w:hAnsi="仿宋" w:eastAsia="仿宋" w:cs="Times New Roman"/>
          <w:sz w:val="28"/>
          <w:szCs w:val="28"/>
        </w:rPr>
        <w:t>3</w:t>
      </w:r>
      <w:r>
        <w:rPr>
          <w:rFonts w:hint="eastAsia" w:ascii="仿宋" w:hAnsi="仿宋" w:eastAsia="仿宋" w:cs="Times New Roman"/>
          <w:sz w:val="28"/>
          <w:szCs w:val="28"/>
        </w:rPr>
        <w:t>年北京交通大学大学生市场调查与分析大赛的评审工作已经结束。</w:t>
      </w:r>
      <w:r>
        <w:rPr>
          <w:rFonts w:ascii="仿宋" w:hAnsi="仿宋" w:eastAsia="仿宋"/>
          <w:sz w:val="28"/>
          <w:szCs w:val="28"/>
        </w:rPr>
        <w:t>全校共有来</w:t>
      </w:r>
      <w:r>
        <w:rPr>
          <w:rFonts w:ascii="仿宋" w:hAnsi="仿宋" w:eastAsia="仿宋" w:cs="Times New Roman"/>
          <w:sz w:val="28"/>
          <w:szCs w:val="28"/>
        </w:rPr>
        <w:t>自8</w:t>
      </w:r>
      <w:r>
        <w:rPr>
          <w:rFonts w:hint="eastAsia" w:ascii="仿宋" w:hAnsi="仿宋" w:eastAsia="仿宋" w:cs="Times New Roman"/>
          <w:sz w:val="28"/>
          <w:szCs w:val="28"/>
        </w:rPr>
        <w:t>个学院的</w:t>
      </w:r>
      <w:r>
        <w:rPr>
          <w:rFonts w:ascii="仿宋" w:hAnsi="仿宋" w:eastAsia="仿宋" w:cs="Times New Roman"/>
          <w:sz w:val="28"/>
          <w:szCs w:val="28"/>
        </w:rPr>
        <w:t>139</w:t>
      </w:r>
      <w:r>
        <w:rPr>
          <w:rFonts w:ascii="仿宋" w:hAnsi="仿宋" w:eastAsia="仿宋"/>
          <w:sz w:val="28"/>
          <w:szCs w:val="28"/>
        </w:rPr>
        <w:t>名学生</w:t>
      </w:r>
      <w:r>
        <w:rPr>
          <w:rFonts w:hint="eastAsia" w:ascii="仿宋" w:hAnsi="仿宋" w:eastAsia="仿宋"/>
          <w:sz w:val="28"/>
          <w:szCs w:val="28"/>
        </w:rPr>
        <w:t>（组成</w:t>
      </w:r>
      <w:r>
        <w:rPr>
          <w:rFonts w:ascii="仿宋" w:hAnsi="仿宋" w:eastAsia="仿宋"/>
          <w:sz w:val="28"/>
          <w:szCs w:val="28"/>
        </w:rPr>
        <w:t>30</w:t>
      </w:r>
      <w:r>
        <w:rPr>
          <w:rFonts w:hint="eastAsia" w:ascii="仿宋" w:hAnsi="仿宋" w:eastAsia="仿宋"/>
          <w:sz w:val="28"/>
          <w:szCs w:val="28"/>
        </w:rPr>
        <w:t>支参赛队）</w:t>
      </w:r>
      <w:r>
        <w:rPr>
          <w:rFonts w:ascii="仿宋" w:hAnsi="仿宋" w:eastAsia="仿宋"/>
          <w:sz w:val="28"/>
          <w:szCs w:val="28"/>
        </w:rPr>
        <w:t>报名参赛</w:t>
      </w:r>
      <w:r>
        <w:rPr>
          <w:rFonts w:hint="eastAsia" w:ascii="仿宋" w:hAnsi="仿宋" w:eastAsia="仿宋" w:cs="Times New Roman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</w:rPr>
        <w:t>经竞赛组委会评审，</w:t>
      </w:r>
      <w:r>
        <w:rPr>
          <w:rFonts w:ascii="仿宋" w:hAnsi="仿宋" w:eastAsia="仿宋"/>
          <w:sz w:val="28"/>
          <w:szCs w:val="28"/>
        </w:rPr>
        <w:t>共评选出25支参赛队117名学生获奖，</w:t>
      </w:r>
      <w:r>
        <w:rPr>
          <w:rFonts w:hint="eastAsia" w:ascii="仿宋" w:hAnsi="仿宋" w:eastAsia="仿宋"/>
          <w:sz w:val="28"/>
          <w:szCs w:val="28"/>
        </w:rPr>
        <w:t>其中一等奖5项（</w:t>
      </w:r>
      <w:r>
        <w:rPr>
          <w:rFonts w:ascii="仿宋" w:hAnsi="仿宋" w:eastAsia="仿宋"/>
          <w:sz w:val="28"/>
          <w:szCs w:val="28"/>
        </w:rPr>
        <w:t>23</w:t>
      </w:r>
      <w:r>
        <w:rPr>
          <w:rFonts w:hint="eastAsia" w:ascii="仿宋" w:hAnsi="仿宋" w:eastAsia="仿宋"/>
          <w:sz w:val="28"/>
          <w:szCs w:val="28"/>
        </w:rPr>
        <w:t>人），二等奖1</w:t>
      </w:r>
      <w:r>
        <w:rPr>
          <w:rFonts w:ascii="仿宋" w:hAnsi="仿宋" w:eastAsia="仿宋"/>
          <w:sz w:val="28"/>
          <w:szCs w:val="28"/>
        </w:rPr>
        <w:t>0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ascii="仿宋" w:hAnsi="仿宋" w:eastAsia="仿宋"/>
          <w:sz w:val="28"/>
          <w:szCs w:val="28"/>
        </w:rPr>
        <w:t>47</w:t>
      </w:r>
      <w:r>
        <w:rPr>
          <w:rFonts w:hint="eastAsia" w:ascii="仿宋" w:hAnsi="仿宋" w:eastAsia="仿宋"/>
          <w:sz w:val="28"/>
          <w:szCs w:val="28"/>
        </w:rPr>
        <w:t>人），三等奖</w:t>
      </w:r>
      <w:r>
        <w:rPr>
          <w:rFonts w:ascii="仿宋" w:hAnsi="仿宋" w:eastAsia="仿宋"/>
          <w:sz w:val="28"/>
          <w:szCs w:val="28"/>
        </w:rPr>
        <w:t>10</w:t>
      </w:r>
      <w:r>
        <w:rPr>
          <w:rFonts w:hint="eastAsia" w:ascii="仿宋" w:hAnsi="仿宋" w:eastAsia="仿宋"/>
          <w:sz w:val="28"/>
          <w:szCs w:val="28"/>
        </w:rPr>
        <w:t>项（</w:t>
      </w:r>
      <w:r>
        <w:rPr>
          <w:rFonts w:ascii="仿宋" w:hAnsi="仿宋" w:eastAsia="仿宋"/>
          <w:sz w:val="28"/>
          <w:szCs w:val="28"/>
        </w:rPr>
        <w:t>47</w:t>
      </w:r>
      <w:r>
        <w:rPr>
          <w:rFonts w:hint="eastAsia" w:ascii="仿宋" w:hAnsi="仿宋" w:eastAsia="仿宋"/>
          <w:sz w:val="28"/>
          <w:szCs w:val="28"/>
        </w:rPr>
        <w:t>人），获奖名单详见附件。现将评审结果予以公示。</w:t>
      </w:r>
    </w:p>
    <w:p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>18</w:t>
      </w:r>
      <w:r>
        <w:rPr>
          <w:rFonts w:hint="eastAsia" w:ascii="仿宋" w:hAnsi="仿宋" w:eastAsia="仿宋"/>
          <w:sz w:val="28"/>
          <w:szCs w:val="28"/>
        </w:rPr>
        <w:t>日至202</w:t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>22</w:t>
      </w:r>
      <w:r>
        <w:rPr>
          <w:rFonts w:hint="eastAsia" w:ascii="仿宋" w:hAnsi="仿宋" w:eastAsia="仿宋"/>
          <w:sz w:val="28"/>
          <w:szCs w:val="28"/>
        </w:rPr>
        <w:t>日(5个工作日)，如有意见和建议，敬请您署真实姓名并以书面形式与我们联系，我们将认真听取，妥善处理。</w:t>
      </w:r>
      <w:r>
        <w:rPr>
          <w:rFonts w:ascii="仿宋" w:hAnsi="仿宋" w:eastAsia="仿宋"/>
          <w:sz w:val="28"/>
          <w:szCs w:val="28"/>
        </w:rPr>
        <w:tab/>
      </w:r>
    </w:p>
    <w:p>
      <w:pPr>
        <w:pStyle w:val="2"/>
        <w:tabs>
          <w:tab w:val="left" w:pos="1507"/>
        </w:tabs>
        <w:spacing w:line="560" w:lineRule="exact"/>
        <w:ind w:left="667" w:right="2323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联</w:t>
      </w:r>
      <w:r>
        <w:rPr>
          <w:rFonts w:ascii="Times New Roman" w:hAnsi="Times New Roman" w:eastAsia="仿宋_GB2312" w:cs="Times New Roman"/>
          <w:spacing w:val="6"/>
        </w:rPr>
        <w:t xml:space="preserve"> </w:t>
      </w:r>
      <w:r>
        <w:rPr>
          <w:rFonts w:ascii="Times New Roman" w:hAnsi="Times New Roman" w:eastAsia="仿宋_GB2312" w:cs="Times New Roman"/>
        </w:rPr>
        <w:t>系</w:t>
      </w:r>
      <w:r>
        <w:rPr>
          <w:rFonts w:ascii="Times New Roman" w:hAnsi="Times New Roman" w:eastAsia="仿宋_GB2312" w:cs="Times New Roman"/>
          <w:spacing w:val="3"/>
        </w:rPr>
        <w:t xml:space="preserve"> </w:t>
      </w:r>
      <w:r>
        <w:rPr>
          <w:rFonts w:ascii="Times New Roman" w:hAnsi="Times New Roman" w:eastAsia="仿宋_GB2312" w:cs="Times New Roman"/>
        </w:rPr>
        <w:t>人：</w:t>
      </w:r>
      <w:r>
        <w:rPr>
          <w:rFonts w:hint="eastAsia" w:ascii="Times New Roman" w:hAnsi="Times New Roman" w:eastAsia="仿宋_GB2312" w:cs="Times New Roman"/>
        </w:rPr>
        <w:t>孙智宇</w:t>
      </w:r>
    </w:p>
    <w:p>
      <w:pPr>
        <w:pStyle w:val="2"/>
        <w:tabs>
          <w:tab w:val="left" w:pos="1507"/>
        </w:tabs>
        <w:spacing w:line="560" w:lineRule="exact"/>
        <w:ind w:left="667" w:right="1047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电</w:t>
      </w:r>
      <w:r>
        <w:rPr>
          <w:rFonts w:ascii="Times New Roman" w:hAnsi="Times New Roman" w:eastAsia="仿宋_GB2312" w:cs="Times New Roman"/>
        </w:rPr>
        <w:tab/>
      </w:r>
      <w:r>
        <w:rPr>
          <w:rFonts w:ascii="Times New Roman" w:hAnsi="Times New Roman" w:eastAsia="仿宋_GB2312" w:cs="Times New Roman"/>
        </w:rPr>
        <w:t>话：5168</w:t>
      </w:r>
      <w:r>
        <w:rPr>
          <w:rFonts w:hint="eastAsia" w:ascii="Times New Roman" w:hAnsi="Times New Roman" w:eastAsia="仿宋_GB2312" w:cs="Times New Roman"/>
        </w:rPr>
        <w:t>8007</w:t>
      </w:r>
    </w:p>
    <w:p>
      <w:pPr>
        <w:pStyle w:val="2"/>
        <w:spacing w:line="560" w:lineRule="exact"/>
        <w:ind w:left="667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邮箱地址：</w:t>
      </w:r>
      <w:r>
        <w:fldChar w:fldCharType="begin"/>
      </w:r>
      <w:r>
        <w:instrText xml:space="preserve"> HYPERLINK "mailto:shyshen@bjtu.edu.cn" \h </w:instrText>
      </w:r>
      <w:r>
        <w:fldChar w:fldCharType="separate"/>
      </w:r>
      <w:r>
        <w:rPr>
          <w:rFonts w:hint="eastAsia" w:ascii="Times New Roman" w:hAnsi="Times New Roman" w:eastAsia="仿宋_GB2312" w:cs="Times New Roman"/>
        </w:rPr>
        <w:t>szy</w:t>
      </w:r>
      <w:r>
        <w:rPr>
          <w:rFonts w:ascii="Times New Roman" w:hAnsi="Times New Roman" w:eastAsia="仿宋_GB2312" w:cs="Times New Roman"/>
        </w:rPr>
        <w:t>@bjtu.edu.cn</w:t>
      </w:r>
      <w:r>
        <w:rPr>
          <w:rFonts w:ascii="Times New Roman" w:hAnsi="Times New Roman" w:eastAsia="仿宋_GB2312" w:cs="Times New Roman"/>
        </w:rPr>
        <w:fldChar w:fldCharType="end"/>
      </w:r>
    </w:p>
    <w:p>
      <w:pPr>
        <w:pStyle w:val="2"/>
        <w:spacing w:line="560" w:lineRule="exact"/>
        <w:ind w:left="667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附件：20</w:t>
      </w:r>
      <w:r>
        <w:rPr>
          <w:rFonts w:hint="eastAsia" w:ascii="仿宋" w:hAnsi="仿宋" w:eastAsia="仿宋" w:cs="Times New Roman"/>
          <w:sz w:val="28"/>
          <w:szCs w:val="28"/>
        </w:rPr>
        <w:t>2</w:t>
      </w:r>
      <w:r>
        <w:rPr>
          <w:rFonts w:ascii="仿宋" w:hAnsi="仿宋" w:eastAsia="仿宋" w:cs="Times New Roman"/>
          <w:sz w:val="28"/>
          <w:szCs w:val="28"/>
        </w:rPr>
        <w:t>3年北京交通大学大学生</w:t>
      </w:r>
      <w:r>
        <w:rPr>
          <w:rFonts w:hint="eastAsia" w:ascii="仿宋" w:hAnsi="仿宋" w:eastAsia="仿宋" w:cs="Times New Roman"/>
          <w:sz w:val="28"/>
          <w:szCs w:val="28"/>
        </w:rPr>
        <w:t>市场调查与分析大</w:t>
      </w:r>
      <w:r>
        <w:rPr>
          <w:rFonts w:ascii="仿宋" w:hAnsi="仿宋" w:eastAsia="仿宋" w:cs="Times New Roman"/>
          <w:sz w:val="28"/>
          <w:szCs w:val="28"/>
        </w:rPr>
        <w:t>赛获奖名单</w:t>
      </w:r>
    </w:p>
    <w:p/>
    <w:p/>
    <w:p>
      <w:bookmarkStart w:id="0" w:name="_GoBack"/>
      <w:bookmarkEnd w:id="0"/>
    </w:p>
    <w:p>
      <w:pPr>
        <w:jc w:val="righ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北京交通大学大学生</w:t>
      </w:r>
    </w:p>
    <w:p>
      <w:pPr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市场调查与分析大赛组委会</w:t>
      </w:r>
    </w:p>
    <w:p>
      <w:pPr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（本科生院代章）  </w:t>
      </w:r>
    </w:p>
    <w:p>
      <w:pPr>
        <w:jc w:val="righ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202</w:t>
      </w:r>
      <w:r>
        <w:rPr>
          <w:rFonts w:ascii="仿宋" w:hAnsi="仿宋" w:eastAsia="仿宋"/>
          <w:b/>
          <w:sz w:val="24"/>
          <w:szCs w:val="24"/>
        </w:rPr>
        <w:t>3</w:t>
      </w:r>
      <w:r>
        <w:rPr>
          <w:rFonts w:hint="eastAsia" w:ascii="仿宋" w:hAnsi="仿宋" w:eastAsia="仿宋"/>
          <w:b/>
          <w:sz w:val="24"/>
          <w:szCs w:val="24"/>
        </w:rPr>
        <w:t>年</w:t>
      </w:r>
      <w:r>
        <w:rPr>
          <w:rFonts w:ascii="仿宋" w:hAnsi="仿宋" w:eastAsia="仿宋"/>
          <w:b/>
          <w:sz w:val="24"/>
          <w:szCs w:val="24"/>
        </w:rPr>
        <w:t>4</w:t>
      </w:r>
      <w:r>
        <w:rPr>
          <w:rFonts w:hint="eastAsia" w:ascii="仿宋" w:hAnsi="仿宋" w:eastAsia="仿宋"/>
          <w:b/>
          <w:sz w:val="24"/>
          <w:szCs w:val="24"/>
        </w:rPr>
        <w:t>月</w:t>
      </w:r>
      <w:r>
        <w:rPr>
          <w:rFonts w:ascii="仿宋" w:hAnsi="仿宋" w:eastAsia="仿宋"/>
          <w:b/>
          <w:sz w:val="24"/>
          <w:szCs w:val="24"/>
        </w:rPr>
        <w:t>12</w:t>
      </w:r>
      <w:r>
        <w:rPr>
          <w:rFonts w:hint="eastAsia" w:ascii="仿宋" w:hAnsi="仿宋" w:eastAsia="仿宋"/>
          <w:b/>
          <w:sz w:val="24"/>
          <w:szCs w:val="24"/>
        </w:rPr>
        <w:t>日</w:t>
      </w:r>
    </w:p>
    <w:p>
      <w:pPr>
        <w:widowControl/>
        <w:rPr>
          <w:rFonts w:ascii="仿宋" w:hAnsi="仿宋" w:eastAsia="仿宋" w:cs="Times New Roman"/>
          <w:sz w:val="28"/>
          <w:szCs w:val="28"/>
        </w:rPr>
      </w:pPr>
    </w:p>
    <w:p>
      <w:pPr>
        <w:widowControl/>
        <w:rPr>
          <w:rFonts w:ascii="仿宋" w:hAnsi="仿宋" w:eastAsia="仿宋" w:cs="Times New Roman"/>
          <w:sz w:val="28"/>
          <w:szCs w:val="28"/>
        </w:rPr>
      </w:pPr>
    </w:p>
    <w:p>
      <w:pPr>
        <w:widowControl/>
        <w:rPr>
          <w:rFonts w:ascii="仿宋" w:hAnsi="仿宋" w:eastAsia="仿宋" w:cs="Times New Roman"/>
          <w:sz w:val="28"/>
          <w:szCs w:val="28"/>
        </w:rPr>
      </w:pPr>
    </w:p>
    <w:p>
      <w:pPr>
        <w:widowControl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附件：</w:t>
      </w:r>
    </w:p>
    <w:p>
      <w:pPr>
        <w:autoSpaceDE w:val="0"/>
        <w:autoSpaceDN w:val="0"/>
        <w:adjustRightInd w:val="0"/>
        <w:jc w:val="center"/>
        <w:outlineLvl w:val="0"/>
        <w:rPr>
          <w:rFonts w:ascii="仿宋" w:hAnsi="仿宋" w:eastAsia="仿宋" w:cs="Times New Roman"/>
          <w:b/>
          <w:kern w:val="0"/>
          <w:sz w:val="32"/>
          <w:szCs w:val="32"/>
        </w:rPr>
      </w:pPr>
      <w:r>
        <w:rPr>
          <w:rFonts w:ascii="仿宋" w:hAnsi="仿宋" w:eastAsia="仿宋" w:cs="Times New Roman"/>
          <w:b/>
          <w:kern w:val="0"/>
          <w:sz w:val="32"/>
          <w:szCs w:val="32"/>
        </w:rPr>
        <w:t>20</w:t>
      </w:r>
      <w:r>
        <w:rPr>
          <w:rFonts w:hint="eastAsia" w:ascii="仿宋" w:hAnsi="仿宋" w:eastAsia="仿宋" w:cs="Times New Roman"/>
          <w:b/>
          <w:kern w:val="0"/>
          <w:sz w:val="32"/>
          <w:szCs w:val="32"/>
        </w:rPr>
        <w:t>2</w:t>
      </w:r>
      <w:r>
        <w:rPr>
          <w:rFonts w:ascii="仿宋" w:hAnsi="仿宋" w:eastAsia="仿宋" w:cs="Times New Roman"/>
          <w:b/>
          <w:kern w:val="0"/>
          <w:sz w:val="32"/>
          <w:szCs w:val="32"/>
        </w:rPr>
        <w:t>3年北京交通大学大学生</w:t>
      </w:r>
      <w:r>
        <w:rPr>
          <w:rFonts w:hint="eastAsia" w:ascii="仿宋" w:hAnsi="仿宋" w:eastAsia="仿宋" w:cs="Times New Roman"/>
          <w:b/>
          <w:kern w:val="0"/>
          <w:sz w:val="32"/>
          <w:szCs w:val="32"/>
        </w:rPr>
        <w:t>市场调查与分析大赛</w:t>
      </w:r>
      <w:r>
        <w:rPr>
          <w:rFonts w:ascii="仿宋" w:hAnsi="仿宋" w:eastAsia="仿宋" w:cs="Times New Roman"/>
          <w:b/>
          <w:kern w:val="0"/>
          <w:sz w:val="32"/>
          <w:szCs w:val="32"/>
        </w:rPr>
        <w:t>获奖名单</w:t>
      </w:r>
    </w:p>
    <w:p>
      <w:pPr>
        <w:autoSpaceDE w:val="0"/>
        <w:autoSpaceDN w:val="0"/>
        <w:adjustRightInd w:val="0"/>
        <w:spacing w:after="156" w:afterLines="50" w:line="600" w:lineRule="exact"/>
        <w:jc w:val="center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ascii="仿宋" w:hAnsi="仿宋" w:eastAsia="仿宋" w:cs="Times New Roman"/>
          <w:b/>
          <w:kern w:val="0"/>
          <w:sz w:val="28"/>
          <w:szCs w:val="28"/>
        </w:rPr>
        <w:t>一等奖（5项</w:t>
      </w: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，</w:t>
      </w:r>
      <w:r>
        <w:rPr>
          <w:rFonts w:ascii="仿宋" w:hAnsi="仿宋" w:eastAsia="仿宋" w:cs="Times New Roman"/>
          <w:b/>
          <w:kern w:val="0"/>
          <w:sz w:val="28"/>
          <w:szCs w:val="28"/>
        </w:rPr>
        <w:t>23</w:t>
      </w: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人</w:t>
      </w:r>
      <w:r>
        <w:rPr>
          <w:rFonts w:ascii="仿宋" w:hAnsi="仿宋" w:eastAsia="仿宋" w:cs="Times New Roman"/>
          <w:b/>
          <w:kern w:val="0"/>
          <w:sz w:val="28"/>
          <w:szCs w:val="28"/>
        </w:rPr>
        <w:t>）</w:t>
      </w:r>
    </w:p>
    <w:tbl>
      <w:tblPr>
        <w:tblStyle w:val="6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273"/>
        <w:gridCol w:w="1266"/>
        <w:gridCol w:w="1285"/>
        <w:gridCol w:w="26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7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畅通地铁，畅行未来——不同错峰政策下北京地铁异质出行人群出行选择调查研究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马少璇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20241112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王怡菲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20241039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李瑾怡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20241108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诺“双碳”而进文明，兴“电动”而保蓝天一纯电动汽车市场消费者行为调研与分析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王培儒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21241120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唐昆鹏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21241296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邵勇振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21241295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王曼欣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21241199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谭里玥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21241273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中医药学掀风潮，健康中国势必行——疫情背景下大众对于中医药的选择意愿研究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刘雨昕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20221324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王钧妮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20241211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宋佳益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20241210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刘芮伶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20241033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耿新如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21241187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273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德不孤，必有邻——北京市消费者企业慈善行为感知与忠诚调查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佟蒋雨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20241141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万子怡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20241143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杨昕然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20241021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袁逸舟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20231147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马语诗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20241036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273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藏古今学术，聚天地精华——数字化时代消费者对民营实体书店偏好调查及发展对策探究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李增灵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21241116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李欣阳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21241114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辛怡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21241123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张明智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21241128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杨霞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21241126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</w:tbl>
    <w:p>
      <w:pPr>
        <w:snapToGrid w:val="0"/>
        <w:spacing w:before="312" w:beforeLines="100"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二等奖（</w:t>
      </w:r>
      <w:r>
        <w:rPr>
          <w:rFonts w:ascii="仿宋_GB2312" w:hAnsi="宋体" w:eastAsia="仿宋_GB2312" w:cs="Times New Roman"/>
          <w:b/>
          <w:sz w:val="28"/>
          <w:szCs w:val="28"/>
        </w:rPr>
        <w:t>10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项，</w:t>
      </w:r>
      <w:r>
        <w:rPr>
          <w:rFonts w:ascii="仿宋_GB2312" w:hAnsi="宋体" w:eastAsia="仿宋_GB2312" w:cs="Times New Roman"/>
          <w:b/>
          <w:sz w:val="28"/>
          <w:szCs w:val="28"/>
        </w:rPr>
        <w:t>47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人）</w:t>
      </w:r>
    </w:p>
    <w:tbl>
      <w:tblPr>
        <w:tblStyle w:val="6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239"/>
        <w:gridCol w:w="1276"/>
        <w:gridCol w:w="1275"/>
        <w:gridCol w:w="27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3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助农直播，跑出乡村振兴加速度——直播助农情境下北京市消费者农产品购买意愿与满意度研究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赵明宇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20271230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范琳倩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20271209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刘俊男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20281083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计算机与信息技术学院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郑晓敏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20241097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杨颖涵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20271168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“乘百舸争流之势，续中华民族之魂”——主旋律电影消费意愿及满意度的调研分析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吕明轩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21241066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张依婷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21241078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陆庾驰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21241065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王雪纯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21241075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徐靖祺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21241150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城市化背景下消费者对主题公园的满意度及影响因素探究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谷雨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20241248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董欣田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20241246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夏心雨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20241071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谢杨洋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20241237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王培霞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20241234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高铁通车对劳动力迁移决策的影响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方瑜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21241086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王琪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21241043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谭志斌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21231199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计算机与信息技术学院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张千一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21231170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计算机与信息技术学院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239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老有所依，所依在何？——中年独生子女父母养老准备情况及其影响因素探究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王鑫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20241214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王诗桐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20241213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王怡然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20241215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祁天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20271186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邵心怡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20241085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詹天佑学院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239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不负绿水青山，点亮绿色未来——北京市新能源汽车购买意愿调研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傅家祺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20241028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宋九妍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20241064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张殿儒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20241044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高吕方昭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20322006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语言与传播学院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袁天翼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20252056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交通运输学院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239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能源改变消费，绿色引导出行——关于北京市消费者新能源汽车消费的调查分析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任琪璐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20241166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李佳凝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20241135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方婧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20241247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张晨宇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20241169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赵哲浩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20241172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239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“欣欣向荣新时代，日新月异好生活”——2023年春晚观看情况及传播效果分析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李芷莹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21241033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曹龄之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21241028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李子吟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21241034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李佳音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21241031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239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“演绎百味场景故事，写意和谐烟火画卷”——基于后疫情时代下北京市线下商城消费场景构建研究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刘宇展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20241229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陈馨灵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20291036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詹天佑学院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丰天瑞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20241291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余鹏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20271195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物理工程学院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张瀚哲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20271196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239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“充电难，如何破”——北京市新能源汽车充电桩服务客户满意度调查研究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马婧蓉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21241176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胡笑语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21241060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马恺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21241177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杜嘉欣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21241005</w:t>
            </w:r>
          </w:p>
        </w:tc>
        <w:tc>
          <w:tcPr>
            <w:tcW w:w="27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</w:tbl>
    <w:p>
      <w:pPr>
        <w:snapToGrid w:val="0"/>
        <w:spacing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</w:p>
    <w:p>
      <w:pPr>
        <w:snapToGrid w:val="0"/>
        <w:spacing w:before="312" w:beforeLines="100"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三等奖（</w:t>
      </w:r>
      <w:r>
        <w:rPr>
          <w:rFonts w:ascii="仿宋_GB2312" w:hAnsi="宋体" w:eastAsia="仿宋_GB2312" w:cs="Times New Roman"/>
          <w:b/>
          <w:sz w:val="28"/>
          <w:szCs w:val="28"/>
        </w:rPr>
        <w:t>10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项，</w:t>
      </w:r>
      <w:r>
        <w:rPr>
          <w:rFonts w:ascii="仿宋_GB2312" w:hAnsi="宋体" w:eastAsia="仿宋_GB2312" w:cs="Times New Roman"/>
          <w:b/>
          <w:sz w:val="28"/>
          <w:szCs w:val="28"/>
        </w:rPr>
        <w:t>47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人）</w:t>
      </w:r>
    </w:p>
    <w:tbl>
      <w:tblPr>
        <w:tblStyle w:val="6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094"/>
        <w:gridCol w:w="1226"/>
        <w:gridCol w:w="1325"/>
        <w:gridCol w:w="2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国潮出新意，糕香飘万里——关于新中式糕点消费市场发展现状与满意度的研究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张雅涵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20241095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王疏影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20241089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黄雯晖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20241080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杨雨桐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20271142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邱云祺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20271131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保健有品，健康无忧——后疫情时代全国居民保健品消费市场调研与分析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赵爽雯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21241157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杨凡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21241151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陈泽旭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21241109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王瀚骐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21241119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腾赫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21241118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今天你鹅了吗——益智类策略游戏大学生行为特征分析与营销策略探究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张加依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20241073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欧瑞榆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20241060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王珂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20241303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余梓璇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20221347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“定制未来”北京市定制公交出行意愿因素调查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袁博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20231176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赵秀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21241105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魏稚贻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21241045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雷子瑶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21261071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法学院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王春蕊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21321053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语言与传播学院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“轻”松塑身，健康满分——全民健身背景下轻食类产品消费意愿及满意度分析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邓心怡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21241003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蒋音康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20271090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许仕杰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21271191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卢嘉泰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21271097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姚楠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21241180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“好戏千场，欢剧一堂-国产电视剧的观众满意度影响因素调研”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文聪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20241040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苏琪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20241038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胡靖璇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20241156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张灿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20241148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刁卓然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20241130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破解“消费陷阱”，让“种草”绿意盎然——“种草经济”对消费者行为影响的调查及分析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刘慧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21241192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周思曼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21241308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王界驹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21231332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耿祎涵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22241244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刘鹰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21241214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疫去议何从——疫情政策放松后腾讯会议的使用意愿调查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王洁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20231017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唐霏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20271046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柯奕群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20241225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杨奕萌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21241127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张越艺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21241130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社交平台种草行为对消费者购买耳机的决策影响的调查与分析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塔林托娅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20241231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谢悦希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20251111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交通运输学院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郜轩艺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20271272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数学与统计学院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王霭琳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20241232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谭斯原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21241297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94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“勇担使命迎伟业，无人驾驶谱新篇”——无人驾驶汽车市场现状及用户体验研究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张瑞楠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20241263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陳潓蓉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20241266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丁亦飞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20241267</w:t>
            </w:r>
          </w:p>
        </w:tc>
        <w:tc>
          <w:tcPr>
            <w:tcW w:w="29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</w:tbl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pStyle w:val="2"/>
        <w:spacing w:before="94"/>
        <w:ind w:left="93" w:right="238"/>
        <w:jc w:val="center"/>
        <w:rPr>
          <w:b/>
          <w:bCs/>
        </w:rPr>
      </w:pPr>
      <w:r>
        <w:rPr>
          <w:rFonts w:hint="eastAsia"/>
          <w:b/>
          <w:bCs/>
        </w:rPr>
        <w:t>研究生赛道（</w:t>
      </w:r>
      <w:r>
        <w:rPr>
          <w:b/>
          <w:bCs/>
        </w:rPr>
        <w:t>10</w:t>
      </w:r>
      <w:r>
        <w:rPr>
          <w:rFonts w:hint="eastAsia"/>
          <w:b/>
          <w:bCs/>
        </w:rPr>
        <w:t>项）</w:t>
      </w:r>
    </w:p>
    <w:p>
      <w:pPr>
        <w:autoSpaceDE w:val="0"/>
        <w:autoSpaceDN w:val="0"/>
        <w:adjustRightInd w:val="0"/>
        <w:spacing w:after="156" w:afterLines="50" w:line="600" w:lineRule="exact"/>
        <w:jc w:val="center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ascii="仿宋" w:hAnsi="仿宋" w:eastAsia="仿宋" w:cs="Times New Roman"/>
          <w:b/>
          <w:kern w:val="0"/>
          <w:sz w:val="28"/>
          <w:szCs w:val="28"/>
        </w:rPr>
        <w:t>一等奖（2项</w:t>
      </w: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，</w:t>
      </w:r>
      <w:r>
        <w:rPr>
          <w:rFonts w:ascii="仿宋" w:hAnsi="仿宋" w:eastAsia="仿宋" w:cs="Times New Roman"/>
          <w:b/>
          <w:kern w:val="0"/>
          <w:sz w:val="28"/>
          <w:szCs w:val="28"/>
        </w:rPr>
        <w:t>7</w:t>
      </w: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人</w:t>
      </w:r>
      <w:r>
        <w:rPr>
          <w:rFonts w:ascii="仿宋" w:hAnsi="仿宋" w:eastAsia="仿宋" w:cs="Times New Roman"/>
          <w:b/>
          <w:kern w:val="0"/>
          <w:sz w:val="28"/>
          <w:szCs w:val="28"/>
        </w:rPr>
        <w:t>）</w:t>
      </w:r>
    </w:p>
    <w:tbl>
      <w:tblPr>
        <w:tblStyle w:val="6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273"/>
        <w:gridCol w:w="1266"/>
        <w:gridCol w:w="1285"/>
        <w:gridCol w:w="2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7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播中自有黄金“物” ，直播间里的“诗和远方”——“知识+直播”对购物者决策影响及满意度研究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赵晨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22125667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刘艺瀛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22125661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孙佳诺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22120637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Just Smile!——观众对脱口秀的偏好认知以及观看意愿调查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户潇月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22125403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陈思涵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22125397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陈子颖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22125398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郑雨甜</w:t>
            </w:r>
          </w:p>
        </w:tc>
        <w:tc>
          <w:tcPr>
            <w:tcW w:w="128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22125390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</w:tbl>
    <w:p>
      <w:pPr>
        <w:snapToGrid w:val="0"/>
        <w:spacing w:before="312" w:beforeLines="100"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二等奖（</w:t>
      </w:r>
      <w:r>
        <w:rPr>
          <w:rFonts w:ascii="仿宋_GB2312" w:hAnsi="宋体" w:eastAsia="仿宋_GB2312" w:cs="Times New Roman"/>
          <w:b/>
          <w:sz w:val="28"/>
          <w:szCs w:val="28"/>
        </w:rPr>
        <w:t>2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项，</w:t>
      </w:r>
      <w:r>
        <w:rPr>
          <w:rFonts w:ascii="仿宋_GB2312" w:hAnsi="宋体" w:eastAsia="仿宋_GB2312" w:cs="Times New Roman"/>
          <w:b/>
          <w:sz w:val="28"/>
          <w:szCs w:val="28"/>
        </w:rPr>
        <w:t>6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人）</w:t>
      </w:r>
    </w:p>
    <w:tbl>
      <w:tblPr>
        <w:tblStyle w:val="6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239"/>
        <w:gridCol w:w="1276"/>
        <w:gridCol w:w="1275"/>
        <w:gridCol w:w="2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3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2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信息获取、风险感知对公众防护行为的影响机制研究——基于疫情放开后的问卷调查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张书琪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22125418</w:t>
            </w:r>
          </w:p>
        </w:tc>
        <w:tc>
          <w:tcPr>
            <w:tcW w:w="22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钟雨洁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22125419</w:t>
            </w:r>
          </w:p>
        </w:tc>
        <w:tc>
          <w:tcPr>
            <w:tcW w:w="22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陈明辉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22125396</w:t>
            </w:r>
          </w:p>
        </w:tc>
        <w:tc>
          <w:tcPr>
            <w:tcW w:w="22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3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大学生对公益的认知及参与研究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李瑶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22120680</w:t>
            </w:r>
          </w:p>
        </w:tc>
        <w:tc>
          <w:tcPr>
            <w:tcW w:w="22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韩莹莹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22120675</w:t>
            </w:r>
          </w:p>
        </w:tc>
        <w:tc>
          <w:tcPr>
            <w:tcW w:w="22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郭佳丽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22120673</w:t>
            </w:r>
          </w:p>
        </w:tc>
        <w:tc>
          <w:tcPr>
            <w:tcW w:w="22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</w:tbl>
    <w:p>
      <w:pPr>
        <w:snapToGrid w:val="0"/>
        <w:spacing w:before="312" w:beforeLines="100" w:line="360" w:lineRule="auto"/>
        <w:jc w:val="center"/>
        <w:rPr>
          <w:rFonts w:ascii="仿宋_GB2312" w:hAnsi="宋体" w:eastAsia="仿宋_GB2312" w:cs="Times New Roman"/>
          <w:b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sz w:val="28"/>
          <w:szCs w:val="28"/>
        </w:rPr>
        <w:t>三等奖（</w:t>
      </w:r>
      <w:r>
        <w:rPr>
          <w:rFonts w:ascii="仿宋_GB2312" w:hAnsi="宋体" w:eastAsia="仿宋_GB2312" w:cs="Times New Roman"/>
          <w:b/>
          <w:sz w:val="28"/>
          <w:szCs w:val="28"/>
        </w:rPr>
        <w:t>3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项，1</w:t>
      </w:r>
      <w:r>
        <w:rPr>
          <w:rFonts w:ascii="仿宋_GB2312" w:hAnsi="宋体" w:eastAsia="仿宋_GB2312" w:cs="Times New Roman"/>
          <w:b/>
          <w:sz w:val="28"/>
          <w:szCs w:val="28"/>
        </w:rPr>
        <w:t>0</w:t>
      </w:r>
      <w:r>
        <w:rPr>
          <w:rFonts w:hint="eastAsia" w:ascii="仿宋_GB2312" w:hAnsi="宋体" w:eastAsia="仿宋_GB2312" w:cs="Times New Roman"/>
          <w:b/>
          <w:sz w:val="28"/>
          <w:szCs w:val="28"/>
        </w:rPr>
        <w:t>人）</w:t>
      </w:r>
    </w:p>
    <w:tbl>
      <w:tblPr>
        <w:tblStyle w:val="6"/>
        <w:tblW w:w="7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094"/>
        <w:gridCol w:w="1226"/>
        <w:gridCol w:w="1325"/>
        <w:gridCol w:w="2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9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大学生公益认知及参与的调查研究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单欣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22120555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吕春凰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21120528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李真真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21120525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种草平台对购物决策的影响研究——以美妆产品为例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张焕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22125417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杨艺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22125416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王辰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2125408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09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芳“草”萋萋，我很“种”意你——种草对消费者购物决策的影响研究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孙向梅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21120643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徐晶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1120646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刘炎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1120641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5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谢莹</w:t>
            </w:r>
          </w:p>
        </w:tc>
        <w:tc>
          <w:tcPr>
            <w:tcW w:w="13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1120644</w:t>
            </w:r>
          </w:p>
        </w:tc>
        <w:tc>
          <w:tcPr>
            <w:tcW w:w="23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</w:tbl>
    <w:p>
      <w:pPr>
        <w:jc w:val="left"/>
      </w:pPr>
    </w:p>
    <w:p>
      <w:pPr>
        <w:jc w:val="left"/>
      </w:pPr>
    </w:p>
    <w:p>
      <w:pPr>
        <w:jc w:val="left"/>
      </w:pPr>
    </w:p>
    <w:sectPr>
      <w:pgSz w:w="11906" w:h="16838"/>
      <w:pgMar w:top="1588" w:right="1474" w:bottom="147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yM2FiNzlhOGNhNzUxM2VlMDliNDRlNDZjMjMzNjgifQ=="/>
  </w:docVars>
  <w:rsids>
    <w:rsidRoot w:val="00C81AAB"/>
    <w:rsid w:val="00045A26"/>
    <w:rsid w:val="00053B66"/>
    <w:rsid w:val="00091686"/>
    <w:rsid w:val="000C443C"/>
    <w:rsid w:val="00177B24"/>
    <w:rsid w:val="001A0D0C"/>
    <w:rsid w:val="001F5A47"/>
    <w:rsid w:val="00207231"/>
    <w:rsid w:val="00240DC4"/>
    <w:rsid w:val="002628BA"/>
    <w:rsid w:val="002732F2"/>
    <w:rsid w:val="00275203"/>
    <w:rsid w:val="00315364"/>
    <w:rsid w:val="003326B0"/>
    <w:rsid w:val="0034644F"/>
    <w:rsid w:val="00397631"/>
    <w:rsid w:val="003C4C28"/>
    <w:rsid w:val="003D2B54"/>
    <w:rsid w:val="00412157"/>
    <w:rsid w:val="00414027"/>
    <w:rsid w:val="00445856"/>
    <w:rsid w:val="004869E4"/>
    <w:rsid w:val="00493EC3"/>
    <w:rsid w:val="004C474E"/>
    <w:rsid w:val="004D0F64"/>
    <w:rsid w:val="004E0BF7"/>
    <w:rsid w:val="00523D70"/>
    <w:rsid w:val="005765C1"/>
    <w:rsid w:val="00581554"/>
    <w:rsid w:val="00582821"/>
    <w:rsid w:val="005A3702"/>
    <w:rsid w:val="005B2F27"/>
    <w:rsid w:val="005D1E69"/>
    <w:rsid w:val="005F573A"/>
    <w:rsid w:val="00613C59"/>
    <w:rsid w:val="00646D4C"/>
    <w:rsid w:val="0067618D"/>
    <w:rsid w:val="006D3699"/>
    <w:rsid w:val="006F53B5"/>
    <w:rsid w:val="007172F4"/>
    <w:rsid w:val="007462E5"/>
    <w:rsid w:val="0076462F"/>
    <w:rsid w:val="00764CAE"/>
    <w:rsid w:val="007852F9"/>
    <w:rsid w:val="00787799"/>
    <w:rsid w:val="007C3E26"/>
    <w:rsid w:val="007E382A"/>
    <w:rsid w:val="0080008F"/>
    <w:rsid w:val="00811A48"/>
    <w:rsid w:val="00814276"/>
    <w:rsid w:val="00815FF9"/>
    <w:rsid w:val="00816841"/>
    <w:rsid w:val="00827659"/>
    <w:rsid w:val="00834F4D"/>
    <w:rsid w:val="008379A5"/>
    <w:rsid w:val="008527EB"/>
    <w:rsid w:val="00876A44"/>
    <w:rsid w:val="008A7540"/>
    <w:rsid w:val="00926038"/>
    <w:rsid w:val="00951A26"/>
    <w:rsid w:val="00952DE7"/>
    <w:rsid w:val="009609FA"/>
    <w:rsid w:val="009736EB"/>
    <w:rsid w:val="00993017"/>
    <w:rsid w:val="00993DEF"/>
    <w:rsid w:val="00A2051C"/>
    <w:rsid w:val="00AA58D7"/>
    <w:rsid w:val="00AF76B7"/>
    <w:rsid w:val="00B057D5"/>
    <w:rsid w:val="00B37F14"/>
    <w:rsid w:val="00B77591"/>
    <w:rsid w:val="00BA37AA"/>
    <w:rsid w:val="00BB16EC"/>
    <w:rsid w:val="00C07E3E"/>
    <w:rsid w:val="00C2746F"/>
    <w:rsid w:val="00C40EA2"/>
    <w:rsid w:val="00C81AAB"/>
    <w:rsid w:val="00CB0FB2"/>
    <w:rsid w:val="00CF4527"/>
    <w:rsid w:val="00D16B03"/>
    <w:rsid w:val="00D45285"/>
    <w:rsid w:val="00D46B81"/>
    <w:rsid w:val="00D66284"/>
    <w:rsid w:val="00D8317F"/>
    <w:rsid w:val="00D90A10"/>
    <w:rsid w:val="00DC4864"/>
    <w:rsid w:val="00DE1E9E"/>
    <w:rsid w:val="00DE2907"/>
    <w:rsid w:val="00DE5313"/>
    <w:rsid w:val="00DF33F2"/>
    <w:rsid w:val="00E424F1"/>
    <w:rsid w:val="00E55293"/>
    <w:rsid w:val="00E741C2"/>
    <w:rsid w:val="00EB5D95"/>
    <w:rsid w:val="00F10E1A"/>
    <w:rsid w:val="00F52FE7"/>
    <w:rsid w:val="00F71053"/>
    <w:rsid w:val="00FA0DBE"/>
    <w:rsid w:val="00FA5CF3"/>
    <w:rsid w:val="00FB285B"/>
    <w:rsid w:val="00FD23B2"/>
    <w:rsid w:val="00FF5FFA"/>
    <w:rsid w:val="00FF6447"/>
    <w:rsid w:val="71F5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8"/>
      <w:szCs w:val="28"/>
    </w:r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字符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uiPriority w:val="99"/>
    <w:rPr>
      <w:sz w:val="18"/>
      <w:szCs w:val="18"/>
    </w:rPr>
  </w:style>
  <w:style w:type="character" w:customStyle="1" w:styleId="11">
    <w:name w:val="正文文本 字符"/>
    <w:basedOn w:val="7"/>
    <w:link w:val="2"/>
    <w:qFormat/>
    <w:uiPriority w:val="1"/>
    <w:rPr>
      <w:rFonts w:ascii="宋体" w:hAnsi="宋体" w:eastAsia="宋体" w:cs="宋体"/>
      <w:kern w:val="0"/>
      <w:sz w:val="28"/>
      <w:szCs w:val="28"/>
    </w:rPr>
  </w:style>
  <w:style w:type="table" w:customStyle="1" w:styleId="12">
    <w:name w:val="Table Normal"/>
    <w:semiHidden/>
    <w:unhideWhenUsed/>
    <w:qFormat/>
    <w:uiPriority w:val="2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Paragraph"/>
    <w:basedOn w:val="1"/>
    <w:qFormat/>
    <w:uiPriority w:val="1"/>
    <w:pPr>
      <w:autoSpaceDE w:val="0"/>
      <w:autoSpaceDN w:val="0"/>
      <w:spacing w:before="148"/>
      <w:ind w:left="315"/>
      <w:jc w:val="left"/>
    </w:pPr>
    <w:rPr>
      <w:rFonts w:ascii="宋体" w:hAnsi="宋体" w:eastAsia="宋体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2950</Words>
  <Characters>4007</Characters>
  <Lines>35</Lines>
  <Paragraphs>9</Paragraphs>
  <TotalTime>243</TotalTime>
  <ScaleCrop>false</ScaleCrop>
  <LinksUpToDate>false</LinksUpToDate>
  <CharactersWithSpaces>4015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2023-04-04T07:24:00Z</dcterms:created>
  <dc:creator>Lenovo</dc:creator>
  <cp:lastModifiedBy>Colin</cp:lastModifiedBy>
  <dcterms:modified xsi:type="dcterms:W3CDTF">2023-04-13T09:09:29Z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5A98A0A653BD4ECF9034FB15E19B0062</vt:lpwstr>
  </property>
</Properties>
</file>